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7E9" w:rsidRDefault="008E5CF2" w:rsidP="008E5C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Ставропольский государственный аграрный университет</w:t>
      </w:r>
    </w:p>
    <w:p w:rsidR="008E5CF2" w:rsidRDefault="008E5CF2">
      <w:pPr>
        <w:rPr>
          <w:rFonts w:ascii="Times New Roman" w:hAnsi="Times New Roman" w:cs="Times New Roman"/>
          <w:sz w:val="28"/>
          <w:szCs w:val="28"/>
        </w:rPr>
      </w:pPr>
    </w:p>
    <w:p w:rsidR="008E5CF2" w:rsidRDefault="008E5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Кафедра Информационных систем</w:t>
      </w:r>
    </w:p>
    <w:p w:rsidR="008E5CF2" w:rsidRDefault="008E5CF2">
      <w:pPr>
        <w:rPr>
          <w:rFonts w:ascii="Times New Roman" w:hAnsi="Times New Roman" w:cs="Times New Roman"/>
          <w:sz w:val="28"/>
          <w:szCs w:val="28"/>
        </w:rPr>
      </w:pPr>
    </w:p>
    <w:p w:rsidR="008E5CF2" w:rsidRDefault="008E5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 ФТД.В.01</w:t>
      </w:r>
    </w:p>
    <w:p w:rsidR="008E5CF2" w:rsidRDefault="008E5CF2" w:rsidP="008E5C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CF2" w:rsidRDefault="008E5CF2" w:rsidP="008E5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CF2">
        <w:rPr>
          <w:rFonts w:ascii="Times New Roman" w:hAnsi="Times New Roman" w:cs="Times New Roman"/>
          <w:b/>
          <w:sz w:val="28"/>
          <w:szCs w:val="28"/>
        </w:rPr>
        <w:t>КОММЕРЦИАЛИЗАЦИЯ ПРОГРАММНЫХ ТЕХНОЛОГИЙ И РАЗРАБОТОК</w:t>
      </w:r>
    </w:p>
    <w:p w:rsidR="008E5CF2" w:rsidRDefault="008E5CF2" w:rsidP="008E5C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CF2" w:rsidRDefault="008E5CF2" w:rsidP="008E5CF2">
      <w:pPr>
        <w:jc w:val="both"/>
        <w:rPr>
          <w:rFonts w:ascii="Times New Roman" w:hAnsi="Times New Roman" w:cs="Times New Roman"/>
          <w:sz w:val="28"/>
          <w:szCs w:val="28"/>
        </w:rPr>
      </w:pPr>
      <w:r w:rsidRPr="008E5CF2">
        <w:rPr>
          <w:rFonts w:ascii="Times New Roman" w:hAnsi="Times New Roman" w:cs="Times New Roman"/>
          <w:sz w:val="28"/>
          <w:szCs w:val="28"/>
        </w:rPr>
        <w:t>Напра</w:t>
      </w:r>
      <w:r w:rsidR="00E92BF5">
        <w:rPr>
          <w:rFonts w:ascii="Times New Roman" w:hAnsi="Times New Roman" w:cs="Times New Roman"/>
          <w:sz w:val="28"/>
          <w:szCs w:val="28"/>
        </w:rPr>
        <w:t>в</w:t>
      </w:r>
      <w:r w:rsidRPr="008E5CF2">
        <w:rPr>
          <w:rFonts w:ascii="Times New Roman" w:hAnsi="Times New Roman" w:cs="Times New Roman"/>
          <w:sz w:val="28"/>
          <w:szCs w:val="28"/>
        </w:rPr>
        <w:t>ление</w:t>
      </w:r>
      <w:r>
        <w:rPr>
          <w:rFonts w:ascii="Times New Roman" w:hAnsi="Times New Roman" w:cs="Times New Roman"/>
          <w:sz w:val="28"/>
          <w:szCs w:val="28"/>
        </w:rPr>
        <w:t xml:space="preserve"> обучения: 09.04.03- </w:t>
      </w:r>
      <w:r w:rsidR="00C95FE9">
        <w:rPr>
          <w:rFonts w:ascii="Times New Roman" w:hAnsi="Times New Roman" w:cs="Times New Roman"/>
          <w:sz w:val="28"/>
          <w:szCs w:val="28"/>
        </w:rPr>
        <w:t>магистратура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набор 2020.2021.2022 гг.</w:t>
      </w:r>
      <w:r w:rsidR="00E92BF5">
        <w:rPr>
          <w:rFonts w:ascii="Times New Roman" w:hAnsi="Times New Roman" w:cs="Times New Roman"/>
          <w:sz w:val="28"/>
          <w:szCs w:val="28"/>
        </w:rPr>
        <w:t>/ЗО/</w:t>
      </w:r>
    </w:p>
    <w:p w:rsidR="008E5CF2" w:rsidRDefault="008E5CF2" w:rsidP="008E5C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курс/ 1 семестр Прикладная информатика</w:t>
      </w:r>
    </w:p>
    <w:p w:rsidR="006B7B26" w:rsidRDefault="006B7B26" w:rsidP="008E5C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Лекции- 4 часа, Практические занятия – 4 часа</w:t>
      </w:r>
    </w:p>
    <w:p w:rsidR="006B7B26" w:rsidRDefault="006B7B26" w:rsidP="008E5C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Аттестация- </w:t>
      </w:r>
      <w:r w:rsidR="00E21F54">
        <w:rPr>
          <w:rFonts w:ascii="Times New Roman" w:hAnsi="Times New Roman" w:cs="Times New Roman"/>
          <w:sz w:val="28"/>
          <w:szCs w:val="28"/>
        </w:rPr>
        <w:t>Зачет.                                                            Итого</w:t>
      </w:r>
      <w:r w:rsidR="00B94F9B">
        <w:rPr>
          <w:rFonts w:ascii="Times New Roman" w:hAnsi="Times New Roman" w:cs="Times New Roman"/>
          <w:sz w:val="28"/>
          <w:szCs w:val="28"/>
        </w:rPr>
        <w:t>: 4.84</w:t>
      </w:r>
    </w:p>
    <w:p w:rsidR="00E21F54" w:rsidRDefault="00E21F54" w:rsidP="008E5C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1F54" w:rsidRDefault="00E21F54" w:rsidP="008E5C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1F54" w:rsidRPr="00E21F54" w:rsidRDefault="00E21F54" w:rsidP="00E21F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F54">
        <w:rPr>
          <w:rFonts w:ascii="Times New Roman" w:hAnsi="Times New Roman" w:cs="Times New Roman"/>
          <w:b/>
          <w:sz w:val="28"/>
          <w:szCs w:val="28"/>
        </w:rPr>
        <w:t xml:space="preserve">Лекция 1  </w:t>
      </w:r>
    </w:p>
    <w:p w:rsidR="00E21F54" w:rsidRDefault="00E21F54" w:rsidP="00E21F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F54">
        <w:rPr>
          <w:rFonts w:ascii="Times New Roman" w:hAnsi="Times New Roman" w:cs="Times New Roman"/>
          <w:b/>
          <w:sz w:val="28"/>
          <w:szCs w:val="28"/>
        </w:rPr>
        <w:t>Тема: «Основы коммерциализация программных технологий и разработок»</w:t>
      </w:r>
    </w:p>
    <w:p w:rsidR="00E21F54" w:rsidRDefault="00E21F54" w:rsidP="00E21F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943" w:rsidRPr="00E92F8D" w:rsidRDefault="00BF7943" w:rsidP="00BF79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E92F8D">
        <w:rPr>
          <w:rFonts w:ascii="Times New Roman" w:hAnsi="Times New Roman" w:cs="Times New Roman"/>
          <w:b/>
          <w:sz w:val="28"/>
          <w:szCs w:val="28"/>
        </w:rPr>
        <w:t>Стратегии и формы коммерциализации технологий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разработок</w:t>
      </w:r>
    </w:p>
    <w:p w:rsidR="00BF7943" w:rsidRPr="00BF7943" w:rsidRDefault="00BF7943" w:rsidP="00BF79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943">
        <w:rPr>
          <w:rFonts w:ascii="Times New Roman" w:hAnsi="Times New Roman" w:cs="Times New Roman"/>
          <w:b/>
          <w:sz w:val="28"/>
          <w:szCs w:val="28"/>
        </w:rPr>
        <w:t>Механизм коммерциализации - центры продвижения технологий (ЦПТ).</w:t>
      </w:r>
    </w:p>
    <w:p w:rsidR="00E21F54" w:rsidRDefault="00E21F54" w:rsidP="00E21F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F54" w:rsidRDefault="00E21F54" w:rsidP="00E21F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F54" w:rsidRDefault="00E21F54" w:rsidP="00E21F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F54" w:rsidRDefault="00E21F54" w:rsidP="00E21F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F54" w:rsidRDefault="00E21F54" w:rsidP="00E21F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F54" w:rsidRDefault="00E21F54" w:rsidP="00E21F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F54" w:rsidRDefault="00E21F54" w:rsidP="00E21F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Ставрополь, 2021</w:t>
      </w:r>
    </w:p>
    <w:p w:rsidR="00631025" w:rsidRDefault="00631025" w:rsidP="00E21F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0C3" w:rsidRPr="00631025" w:rsidRDefault="00E92F8D" w:rsidP="0063102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631025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F620C3" w:rsidRPr="00631025">
        <w:rPr>
          <w:rFonts w:ascii="Times New Roman" w:hAnsi="Times New Roman" w:cs="Times New Roman"/>
          <w:b/>
          <w:sz w:val="28"/>
          <w:szCs w:val="28"/>
        </w:rPr>
        <w:t>тратегии и формы коммерциализации технологий</w:t>
      </w:r>
      <w:r w:rsidRPr="00631025">
        <w:rPr>
          <w:rFonts w:ascii="Times New Roman" w:hAnsi="Times New Roman" w:cs="Times New Roman"/>
          <w:b/>
          <w:sz w:val="28"/>
          <w:szCs w:val="28"/>
        </w:rPr>
        <w:t xml:space="preserve"> и разработок</w:t>
      </w:r>
    </w:p>
    <w:p w:rsidR="00F620C3" w:rsidRDefault="00F620C3" w:rsidP="0086357D">
      <w:pPr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E21F54" w:rsidRDefault="0086357D" w:rsidP="0086357D">
      <w:pPr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86357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Определение:</w:t>
      </w:r>
      <w:r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  <w:t xml:space="preserve"> </w:t>
      </w:r>
      <w:r w:rsidRPr="0086357D"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  <w:t>Коммерциализация</w:t>
      </w:r>
      <w:r w:rsidRPr="0086357D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 программных </w:t>
      </w:r>
      <w:r w:rsidRPr="0086357D"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  <w:t>технологий</w:t>
      </w:r>
      <w:r w:rsidRPr="0086357D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 и разработок</w:t>
      </w:r>
      <w: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r w:rsidRPr="0086357D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- это любая деятельность, которая направлена на создание дохода от использования результатов научных исследований, научных компетенций. Основными формами (каналами) </w:t>
      </w:r>
      <w:r w:rsidRPr="0086357D">
        <w:rPr>
          <w:rFonts w:ascii="Times New Roman" w:hAnsi="Times New Roman" w:cs="Times New Roman"/>
          <w:bCs/>
          <w:color w:val="333333"/>
          <w:sz w:val="27"/>
          <w:szCs w:val="27"/>
          <w:shd w:val="clear" w:color="auto" w:fill="FFFFFF"/>
        </w:rPr>
        <w:t>коммерциализации</w:t>
      </w:r>
      <w:r w:rsidRPr="0086357D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являются: использование прав на интеллектуальную собственность (договоры об уступке патента и лицензионные договоры); создание новых компаний, основанных на </w:t>
      </w:r>
      <w:r w:rsidRPr="0086357D">
        <w:rPr>
          <w:rFonts w:ascii="Times New Roman" w:hAnsi="Times New Roman" w:cs="Times New Roman"/>
          <w:bCs/>
          <w:color w:val="333333"/>
          <w:sz w:val="27"/>
          <w:szCs w:val="27"/>
          <w:shd w:val="clear" w:color="auto" w:fill="FFFFFF"/>
        </w:rPr>
        <w:t>технологиях</w:t>
      </w:r>
      <w:r w:rsidRPr="0086357D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(использующих результаты научно-технической деятельности).</w:t>
      </w:r>
    </w:p>
    <w:p w:rsidR="00F65D8E" w:rsidRDefault="00F65D8E" w:rsidP="00F65D8E">
      <w:pPr>
        <w:jc w:val="both"/>
        <w:rPr>
          <w:rFonts w:ascii="Times New Roman" w:hAnsi="Times New Roman" w:cs="Times New Roman"/>
          <w:sz w:val="28"/>
          <w:szCs w:val="28"/>
        </w:rPr>
      </w:pPr>
      <w:r w:rsidRPr="00F65D8E">
        <w:rPr>
          <w:rFonts w:ascii="Times New Roman" w:hAnsi="Times New Roman" w:cs="Times New Roman"/>
          <w:sz w:val="28"/>
          <w:szCs w:val="28"/>
          <w:u w:val="single"/>
        </w:rPr>
        <w:t>Основными формами (каналами)</w:t>
      </w:r>
      <w:r w:rsidRPr="00F65D8E">
        <w:rPr>
          <w:rFonts w:ascii="Times New Roman" w:hAnsi="Times New Roman" w:cs="Times New Roman"/>
          <w:sz w:val="28"/>
          <w:szCs w:val="28"/>
        </w:rPr>
        <w:t xml:space="preserve"> коммерциализации являются: </w:t>
      </w:r>
    </w:p>
    <w:p w:rsidR="00F65D8E" w:rsidRDefault="00F65D8E" w:rsidP="00F65D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5D8E">
        <w:rPr>
          <w:rFonts w:ascii="Times New Roman" w:hAnsi="Times New Roman" w:cs="Times New Roman"/>
          <w:sz w:val="28"/>
          <w:szCs w:val="28"/>
        </w:rPr>
        <w:t xml:space="preserve">использование прав на интеллектуальную собственность (договоры об уступке патента и лицензионные договоры); </w:t>
      </w:r>
    </w:p>
    <w:p w:rsidR="00F65D8E" w:rsidRDefault="00F65D8E" w:rsidP="00F65D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5D8E">
        <w:rPr>
          <w:rFonts w:ascii="Times New Roman" w:hAnsi="Times New Roman" w:cs="Times New Roman"/>
          <w:sz w:val="28"/>
          <w:szCs w:val="28"/>
        </w:rPr>
        <w:t xml:space="preserve">создание новых компаний, основанных на технологиях (использующих результаты научно-технической деятельности). </w:t>
      </w:r>
    </w:p>
    <w:p w:rsidR="00F65D8E" w:rsidRPr="00F65D8E" w:rsidRDefault="00F65D8E" w:rsidP="00F65D8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65D8E" w:rsidRDefault="00F65D8E" w:rsidP="00F65D8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65D8E">
        <w:rPr>
          <w:rFonts w:ascii="Times New Roman" w:hAnsi="Times New Roman" w:cs="Times New Roman"/>
          <w:sz w:val="28"/>
          <w:szCs w:val="28"/>
        </w:rPr>
        <w:t>Трансферт технологий представляет собой процесс передачи результатов исследований и разработок, знаний для какого-либо использования.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D8E">
        <w:rPr>
          <w:rFonts w:ascii="Times New Roman" w:hAnsi="Times New Roman" w:cs="Times New Roman"/>
          <w:sz w:val="28"/>
          <w:szCs w:val="28"/>
        </w:rPr>
        <w:t>Процессы коммерциализации и трансферта технологий тесно взаимосвязаны, поскольку передача технологий для ее промышленного освоения ориентирована на получение дохода разработчиками технологии и ее реципиентом. В этом случае коммерциализация и трансферт технологий составляют неразрывное единство.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D8E">
        <w:rPr>
          <w:rFonts w:ascii="Times New Roman" w:hAnsi="Times New Roman" w:cs="Times New Roman"/>
          <w:sz w:val="28"/>
          <w:szCs w:val="28"/>
        </w:rPr>
        <w:t>Существует два способа коммерциализации технологии:</w:t>
      </w:r>
    </w:p>
    <w:p w:rsidR="00F65D8E" w:rsidRDefault="00F65D8E" w:rsidP="00F65D8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65D8E">
        <w:rPr>
          <w:rFonts w:ascii="Times New Roman" w:hAnsi="Times New Roman" w:cs="Times New Roman"/>
          <w:sz w:val="28"/>
          <w:szCs w:val="28"/>
        </w:rPr>
        <w:t xml:space="preserve"> создание разработчиком технологии малой инновационной фирмы; </w:t>
      </w:r>
    </w:p>
    <w:p w:rsidR="00F65D8E" w:rsidRDefault="00F65D8E" w:rsidP="00F65D8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65D8E">
        <w:rPr>
          <w:rFonts w:ascii="Times New Roman" w:hAnsi="Times New Roman" w:cs="Times New Roman"/>
          <w:sz w:val="28"/>
          <w:szCs w:val="28"/>
        </w:rPr>
        <w:t>передача права на использование технологии путем лицензирования или уступки права на объект интеллектуальной собственности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5D8E" w:rsidRDefault="00F65D8E" w:rsidP="00F65D8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9677F" w:rsidRDefault="00F65D8E" w:rsidP="004E60C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B4708">
        <w:rPr>
          <w:rFonts w:ascii="Times New Roman" w:hAnsi="Times New Roman" w:cs="Times New Roman"/>
          <w:sz w:val="28"/>
          <w:szCs w:val="28"/>
        </w:rPr>
        <w:t xml:space="preserve">Интеллектуальная собственность в виде изобретений, защищенных патентами, ноу-хау, торговых марок в современном мире является одним из самых ценных активов, что определяет их высокую долю в акционерном капитале крупнейших компаний и в формировании национального богатства развитых стран. Наиболее эффективная форма коммерциализации технологий - выведение инновационной продукции на рынок путем создания малого предприятия. В последние годы предпринимается много усилий для создания благоприятной бизнес-среды для малых предприятий, сформированы разнообразные и эффективные финансовые инструменты, в </w:t>
      </w:r>
      <w:r w:rsidRPr="005B4708">
        <w:rPr>
          <w:rFonts w:ascii="Times New Roman" w:hAnsi="Times New Roman" w:cs="Times New Roman"/>
          <w:sz w:val="28"/>
          <w:szCs w:val="28"/>
        </w:rPr>
        <w:lastRenderedPageBreak/>
        <w:t>том числе венчурные фонды, финансирующие малый инновационный бизнес.</w:t>
      </w:r>
      <w:r w:rsidR="00AF29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77F" w:rsidRDefault="0019677F" w:rsidP="0019677F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00042" cy="1800476"/>
            <wp:effectExtent l="0" t="0" r="635" b="0"/>
            <wp:docPr id="5" name="Рисунок 5" descr="https://present5.com/presentation/2e89fa9e7e9c5a2233110eb590864d4d/image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resent5.com/presentation/2e89fa9e7e9c5a2233110eb590864d4d/image-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113" cy="180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77F" w:rsidRDefault="0019677F" w:rsidP="004E60C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9677F" w:rsidRDefault="0019677F" w:rsidP="0019677F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1 - Коммерциализация</w:t>
      </w:r>
    </w:p>
    <w:p w:rsidR="00F65D8E" w:rsidRPr="00B6499C" w:rsidRDefault="00AF2934" w:rsidP="004E60C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F2934">
        <w:rPr>
          <w:rFonts w:ascii="Times New Roman" w:hAnsi="Times New Roman" w:cs="Times New Roman"/>
          <w:sz w:val="28"/>
          <w:szCs w:val="28"/>
        </w:rPr>
        <w:t xml:space="preserve">Возможности коммерциализации технологий путем создания малого предприятия (стратегия </w:t>
      </w:r>
      <w:proofErr w:type="spellStart"/>
      <w:r w:rsidRPr="00AF2934">
        <w:rPr>
          <w:rFonts w:ascii="Times New Roman" w:hAnsi="Times New Roman" w:cs="Times New Roman"/>
          <w:sz w:val="28"/>
          <w:szCs w:val="28"/>
        </w:rPr>
        <w:t>венчура</w:t>
      </w:r>
      <w:proofErr w:type="spellEnd"/>
      <w:r w:rsidRPr="00AF2934">
        <w:rPr>
          <w:rFonts w:ascii="Times New Roman" w:hAnsi="Times New Roman" w:cs="Times New Roman"/>
          <w:sz w:val="28"/>
          <w:szCs w:val="28"/>
        </w:rPr>
        <w:t>) формально доступны в основном изобретателям-одиночкам, не обремененным служебными обязательствами перед государством и работодателем. Это создает ограничения на пути расширения сферы малого инновационного предпринимательства. Другой причиной, ограничивающей использование стратегии создания инновационной фирмы, является недостаточный рыночный потенциал, узость внутреннего рынка и т.д. В случае, когда рынок еще не готов к восприятию той или иной технологии, а условия производства не позволяют обеспечить приемлемый уровень затрат на производство товара или услуги, предпринятые разработчиками усилия, могут превысить возможные доходы, альтернативным вариантом может стать стратегия лицензирования.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934">
        <w:rPr>
          <w:rFonts w:ascii="Times New Roman" w:hAnsi="Times New Roman" w:cs="Times New Roman"/>
          <w:sz w:val="28"/>
          <w:szCs w:val="28"/>
        </w:rPr>
        <w:t>Лицензирование патента предполагает составление между обладателем прав на интеллектуальную собственность - лицензиаром и ее покупателем -лицензиатом лицензионного договора, в котором указаны все условия и сроки поэтапной оплаты передачи изобретения в производство и, соответственно, платежи, выплачиваемые изобретателю, за внедрение и последующие выплаты процентов от продажи продукции, основанной на изобретении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60CB">
        <w:rPr>
          <w:rFonts w:ascii="Times New Roman" w:hAnsi="Times New Roman" w:cs="Times New Roman"/>
          <w:sz w:val="28"/>
          <w:szCs w:val="28"/>
        </w:rPr>
        <w:t xml:space="preserve"> </w:t>
      </w:r>
      <w:r w:rsidR="004E60CB" w:rsidRPr="004E60CB">
        <w:rPr>
          <w:rFonts w:ascii="Times New Roman" w:hAnsi="Times New Roman" w:cs="Times New Roman"/>
          <w:sz w:val="28"/>
          <w:szCs w:val="28"/>
        </w:rPr>
        <w:t xml:space="preserve">В случае разработки технологий, представляющих смешанный тип продукта, формы и размеры участия государства в доходах от коммерциализации могут меняться в зависимости от сферы и объемов применения, типа потребителей. Наконец, когда технология представляет собой частный продукт, безвозмездная передача технологии не является эффективным и справедливым механизмом, поскольку полностью игнорирует интересы разработчиков, замыкая весь эффект от использования технологии на лицензиате. В данном случае между государством и получателем технологии целесообразны возмездные </w:t>
      </w:r>
      <w:proofErr w:type="spellStart"/>
      <w:r w:rsidR="004E60CB" w:rsidRPr="004E60CB">
        <w:rPr>
          <w:rFonts w:ascii="Times New Roman" w:hAnsi="Times New Roman" w:cs="Times New Roman"/>
          <w:sz w:val="28"/>
          <w:szCs w:val="28"/>
        </w:rPr>
        <w:t>отно</w:t>
      </w:r>
      <w:proofErr w:type="spellEnd"/>
      <w:r w:rsidR="004E60CB" w:rsidRPr="004E60CB">
        <w:rPr>
          <w:rFonts w:ascii="Times New Roman" w:hAnsi="Times New Roman" w:cs="Times New Roman"/>
          <w:sz w:val="28"/>
          <w:szCs w:val="28"/>
        </w:rPr>
        <w:t xml:space="preserve">- Экономика, </w:t>
      </w:r>
      <w:r w:rsidR="004E60CB" w:rsidRPr="004E60CB">
        <w:rPr>
          <w:rFonts w:ascii="Times New Roman" w:hAnsi="Times New Roman" w:cs="Times New Roman"/>
          <w:sz w:val="28"/>
          <w:szCs w:val="28"/>
        </w:rPr>
        <w:lastRenderedPageBreak/>
        <w:t>управление и право</w:t>
      </w:r>
      <w:r w:rsidR="004E60CB">
        <w:rPr>
          <w:rFonts w:ascii="Times New Roman" w:hAnsi="Times New Roman" w:cs="Times New Roman"/>
          <w:sz w:val="28"/>
          <w:szCs w:val="28"/>
        </w:rPr>
        <w:t>вые</w:t>
      </w:r>
      <w:r w:rsidR="004E60CB" w:rsidRPr="004E60CB">
        <w:rPr>
          <w:rFonts w:ascii="Times New Roman" w:hAnsi="Times New Roman" w:cs="Times New Roman"/>
          <w:sz w:val="28"/>
          <w:szCs w:val="28"/>
        </w:rPr>
        <w:t xml:space="preserve"> </w:t>
      </w:r>
      <w:r w:rsidR="004E60CB">
        <w:rPr>
          <w:rFonts w:ascii="Times New Roman" w:hAnsi="Times New Roman" w:cs="Times New Roman"/>
          <w:sz w:val="28"/>
          <w:szCs w:val="28"/>
        </w:rPr>
        <w:t>отно</w:t>
      </w:r>
      <w:r w:rsidR="004E60CB" w:rsidRPr="004E60CB">
        <w:rPr>
          <w:rFonts w:ascii="Times New Roman" w:hAnsi="Times New Roman" w:cs="Times New Roman"/>
          <w:sz w:val="28"/>
          <w:szCs w:val="28"/>
        </w:rPr>
        <w:t>шения в виде установления определенного размера лицензионных платежей, участия в доходах непосредственных разработчиков технологии. Необходимость лицензирования изобретения и разработок, созданных в сфере государственного исследовательского сектора, очевидна. Однако простых решений здесь нет. Одним из важных направлений в области использования объектов ИС является лицензионная политика регулирования патентно-лицензионного обмена. В зарубежной практике зачастую правительственные органы решают вопросы о целесообразности соглашений по коммерческому обмену научно-техническими знаниями, контроле их условий. Важное место в лицензионной торговле занимает экспортный контроль над передачей технологии как часть национального законодательства о контроле над экспортом. Так, например, передача “критических” технологий иностранным государствам может привести к потере научно-технического приоритета и нанести ущерб стратегическим целям страны.</w:t>
      </w:r>
      <w:r w:rsidR="004E60CB">
        <w:rPr>
          <w:rFonts w:ascii="Times New Roman" w:hAnsi="Times New Roman" w:cs="Times New Roman"/>
          <w:sz w:val="28"/>
          <w:szCs w:val="28"/>
        </w:rPr>
        <w:t xml:space="preserve"> </w:t>
      </w:r>
      <w:r w:rsidR="004E60CB" w:rsidRPr="004E60CB">
        <w:rPr>
          <w:rFonts w:ascii="Times New Roman" w:hAnsi="Times New Roman" w:cs="Times New Roman"/>
          <w:sz w:val="28"/>
          <w:szCs w:val="28"/>
        </w:rPr>
        <w:t xml:space="preserve">Практическая реализация проектов коммерциализации технологий представляет собой сложную систему взаимодействий разработчиков (владельцев) технологий, инвесторов (покупателей), а также участников, которые, не являясь инвесторами, оказывают содействие в коммерциализации и привлечении финансовых средств, - это брокеры, консультанты, юристы, защищающие и продвигающие на рынок интеллектуальную собственность. Наибольшую сложность в процессе коммерциализации технологий представляет доступность методов и инструментов продвижения технологий. Интересны методы продвижения технологий с использованием технологических брокеров, сети трансферта технологий, </w:t>
      </w:r>
      <w:proofErr w:type="spellStart"/>
      <w:r w:rsidR="004E60CB" w:rsidRPr="004E60CB">
        <w:rPr>
          <w:rFonts w:ascii="Times New Roman" w:hAnsi="Times New Roman" w:cs="Times New Roman"/>
          <w:sz w:val="28"/>
          <w:szCs w:val="28"/>
        </w:rPr>
        <w:t>интернетинструментов</w:t>
      </w:r>
      <w:proofErr w:type="spellEnd"/>
      <w:r w:rsidR="004E60CB" w:rsidRPr="004E60CB">
        <w:rPr>
          <w:rFonts w:ascii="Times New Roman" w:hAnsi="Times New Roman" w:cs="Times New Roman"/>
          <w:sz w:val="28"/>
          <w:szCs w:val="28"/>
        </w:rPr>
        <w:t>. Содействие продвижению технологии осуществляется путем так называемых технологических брокерских событий или встреч инновационных компаний и их потенциальных партнеров. Этот метод успешно применяется в Европейском союзе для продвижения проектов международного трансферта технологий.</w:t>
      </w:r>
      <w:r w:rsidR="00317931">
        <w:rPr>
          <w:rFonts w:ascii="Times New Roman" w:hAnsi="Times New Roman" w:cs="Times New Roman"/>
          <w:sz w:val="28"/>
          <w:szCs w:val="28"/>
        </w:rPr>
        <w:t xml:space="preserve"> </w:t>
      </w:r>
      <w:r w:rsidR="00317931" w:rsidRPr="00317931">
        <w:rPr>
          <w:rFonts w:ascii="Times New Roman" w:hAnsi="Times New Roman" w:cs="Times New Roman"/>
          <w:sz w:val="28"/>
          <w:szCs w:val="28"/>
        </w:rPr>
        <w:t>Интерес представляет метод продвижения технологий через офисы трансферта технологий университетов и научных учреждений. Они создаются для продвижения разработок конкретных вузов или институтов и осуществляют отбор и оценку разработок, проводят патентные и маркетинговые исследования, услуги по охране интеллектуальной собственности, подготовке лицензионных соглашений, оценку интеллектуальной собственности и защиту нарушений прав патентообладателей. Активным механизмом продвижения технологий является участие в выставках и ярмарках. Это дает возможность установить контакты с потенциальными инвесторами, провести презентации разработок.</w:t>
      </w:r>
      <w:r w:rsidR="00B6499C">
        <w:rPr>
          <w:rFonts w:ascii="Times New Roman" w:hAnsi="Times New Roman" w:cs="Times New Roman"/>
          <w:sz w:val="28"/>
          <w:szCs w:val="28"/>
        </w:rPr>
        <w:t xml:space="preserve"> </w:t>
      </w:r>
      <w:r w:rsidR="00B6499C" w:rsidRPr="00B6499C">
        <w:rPr>
          <w:rFonts w:ascii="Times New Roman" w:hAnsi="Times New Roman" w:cs="Times New Roman"/>
          <w:sz w:val="28"/>
          <w:szCs w:val="28"/>
        </w:rPr>
        <w:t xml:space="preserve">В Российской Федерации институт посредничества пока еще мало развит. Компании, формально относящиеся к “посредникам”, преимущественно концентрируют свою деятельность на предоставлении </w:t>
      </w:r>
      <w:r w:rsidR="00B6499C" w:rsidRPr="00B6499C">
        <w:rPr>
          <w:rFonts w:ascii="Times New Roman" w:hAnsi="Times New Roman" w:cs="Times New Roman"/>
          <w:sz w:val="28"/>
          <w:szCs w:val="28"/>
        </w:rPr>
        <w:lastRenderedPageBreak/>
        <w:t xml:space="preserve">консалтинговых услуг, но, как правило, не занимаются управлением интеллектуальной собственностью и, выполняя </w:t>
      </w:r>
      <w:proofErr w:type="spellStart"/>
      <w:r w:rsidR="00B6499C" w:rsidRPr="00B6499C">
        <w:rPr>
          <w:rFonts w:ascii="Times New Roman" w:hAnsi="Times New Roman" w:cs="Times New Roman"/>
          <w:sz w:val="28"/>
          <w:szCs w:val="28"/>
        </w:rPr>
        <w:t>патентнолицензионные</w:t>
      </w:r>
      <w:proofErr w:type="spellEnd"/>
      <w:r w:rsidR="00B6499C" w:rsidRPr="00B6499C">
        <w:rPr>
          <w:rFonts w:ascii="Times New Roman" w:hAnsi="Times New Roman" w:cs="Times New Roman"/>
          <w:sz w:val="28"/>
          <w:szCs w:val="28"/>
        </w:rPr>
        <w:t xml:space="preserve"> услуги, не отвечают за конечный результат коммерциализации.</w:t>
      </w:r>
    </w:p>
    <w:p w:rsidR="00E21F54" w:rsidRPr="00B6499C" w:rsidRDefault="00B6499C" w:rsidP="00B6499C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6499C">
        <w:rPr>
          <w:rFonts w:ascii="Times New Roman" w:hAnsi="Times New Roman" w:cs="Times New Roman"/>
          <w:sz w:val="28"/>
          <w:szCs w:val="28"/>
        </w:rPr>
        <w:t xml:space="preserve">Институт посредничества не получил развития в РФ по ряду причин. Первое, это недостаток специалистов для оказания посреднических структур в области коммерциализации технологий из-за неразвитости образования в сфере технологического менеджмента. Достаточно успешно функционируют только те структуры, которые реализуют виды деятельности, например, юридические услуги. Второе, услуги по поиску потенциальных заказчиков - инвесторов новых технологий </w:t>
      </w:r>
      <w:proofErr w:type="spellStart"/>
      <w:r w:rsidRPr="00B6499C">
        <w:rPr>
          <w:rFonts w:ascii="Times New Roman" w:hAnsi="Times New Roman" w:cs="Times New Roman"/>
          <w:sz w:val="28"/>
          <w:szCs w:val="28"/>
        </w:rPr>
        <w:t>ослож</w:t>
      </w:r>
      <w:proofErr w:type="spellEnd"/>
      <w:r w:rsidRPr="00B6499C">
        <w:rPr>
          <w:rFonts w:ascii="Times New Roman" w:hAnsi="Times New Roman" w:cs="Times New Roman"/>
          <w:sz w:val="28"/>
          <w:szCs w:val="28"/>
        </w:rPr>
        <w:t xml:space="preserve">- 76 Вопросы экономики и права. 2011. № 3 </w:t>
      </w:r>
      <w:proofErr w:type="spellStart"/>
      <w:r w:rsidRPr="00B6499C">
        <w:rPr>
          <w:rFonts w:ascii="Times New Roman" w:hAnsi="Times New Roman" w:cs="Times New Roman"/>
          <w:sz w:val="28"/>
          <w:szCs w:val="28"/>
        </w:rPr>
        <w:t>няются</w:t>
      </w:r>
      <w:proofErr w:type="spellEnd"/>
      <w:r w:rsidRPr="00B6499C">
        <w:rPr>
          <w:rFonts w:ascii="Times New Roman" w:hAnsi="Times New Roman" w:cs="Times New Roman"/>
          <w:sz w:val="28"/>
          <w:szCs w:val="28"/>
        </w:rPr>
        <w:t xml:space="preserve"> узостью внутреннего спроса на высокотехнологичные продукты. Поэтому централизованный поиск инвестиционных ресурсов редко оказывается успешным. Невыполнение возложенных на самих себя функций приводило посреднические фирмы к краху. Третье, со стороны самих институтов и разработчиков существует низкий спрос на посреднические услуги из-за недооценки роли опытного посредника и отсутствия опыта использования такого рода услуг.</w:t>
      </w:r>
    </w:p>
    <w:p w:rsidR="00E21F54" w:rsidRPr="004E60CB" w:rsidRDefault="00E21F54" w:rsidP="008635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1F54" w:rsidRDefault="00934937" w:rsidP="0093493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49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4937">
        <w:rPr>
          <w:rFonts w:ascii="Times New Roman" w:hAnsi="Times New Roman" w:cs="Times New Roman"/>
          <w:b/>
          <w:sz w:val="28"/>
          <w:szCs w:val="28"/>
        </w:rPr>
        <w:t>Механизм</w:t>
      </w:r>
      <w:proofErr w:type="gramEnd"/>
      <w:r w:rsidRPr="00934937">
        <w:rPr>
          <w:rFonts w:ascii="Times New Roman" w:hAnsi="Times New Roman" w:cs="Times New Roman"/>
          <w:b/>
          <w:sz w:val="28"/>
          <w:szCs w:val="28"/>
        </w:rPr>
        <w:t xml:space="preserve"> коммерциализации - центры продвижения технологий (ЦПТ).</w:t>
      </w:r>
    </w:p>
    <w:p w:rsidR="00EA2882" w:rsidRDefault="002574EC" w:rsidP="002574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574EC">
        <w:rPr>
          <w:rFonts w:ascii="Times New Roman" w:hAnsi="Times New Roman" w:cs="Times New Roman"/>
          <w:sz w:val="28"/>
          <w:szCs w:val="28"/>
        </w:rPr>
        <w:t>Важным звеном механизма коммерциализации технологии должны стать центры продвижения технологий (ЦПТ). Концептуальная идея и цель создания ЦПТ - это содействие экономическому росту регионов. Поэтому применяемая модель - так называемые “ЦПТ-посредники”, являющиеся самостоятельными юридическими лицами, учредителями которых могут быть сразу несколько организаций. Предполагается, что вокруг ЦПТ будут формироваться инкубаторы технологий и компании смогут на конкурсной основе получать стартовое финансирование. Преимущества данной модели состоят в том, что она действительно может оказать влияние на региональное развитие, а также сформировать нейтральное пространство для взаимодействия научных организаций и коммерческих фирм.</w:t>
      </w:r>
      <w:r w:rsidR="002A5E66">
        <w:rPr>
          <w:rFonts w:ascii="Times New Roman" w:hAnsi="Times New Roman" w:cs="Times New Roman"/>
          <w:sz w:val="28"/>
          <w:szCs w:val="28"/>
        </w:rPr>
        <w:t xml:space="preserve"> </w:t>
      </w:r>
      <w:r w:rsidR="002A5E66" w:rsidRPr="002A5E66">
        <w:rPr>
          <w:rFonts w:ascii="Times New Roman" w:hAnsi="Times New Roman" w:cs="Times New Roman"/>
          <w:sz w:val="28"/>
          <w:szCs w:val="28"/>
        </w:rPr>
        <w:t>Целесообразно также, чтобы помимо ЦПТ существовали независимые структуры-посредники, не ставящие целью “региональное развитие”, но продвигающие коммерциализацию разработок. В этом случае применение технологий могло бы быть более эффективным и более широким, поскольку одно и то же изобретение может найти применение в разных отраслях промышленности</w:t>
      </w:r>
      <w:r w:rsidR="001553E1">
        <w:rPr>
          <w:rFonts w:ascii="Times New Roman" w:hAnsi="Times New Roman" w:cs="Times New Roman"/>
          <w:sz w:val="28"/>
          <w:szCs w:val="28"/>
        </w:rPr>
        <w:t xml:space="preserve">, рисунок </w:t>
      </w:r>
      <w:r w:rsidR="0019677F">
        <w:rPr>
          <w:rFonts w:ascii="Times New Roman" w:hAnsi="Times New Roman" w:cs="Times New Roman"/>
          <w:sz w:val="28"/>
          <w:szCs w:val="28"/>
        </w:rPr>
        <w:t>2</w:t>
      </w:r>
      <w:r w:rsidR="002A5E66" w:rsidRPr="002A5E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2882" w:rsidRDefault="00EA2882" w:rsidP="002574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2882" w:rsidRDefault="00EA2882" w:rsidP="00EA288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85295" cy="2537209"/>
            <wp:effectExtent l="0" t="0" r="5715" b="0"/>
            <wp:docPr id="1" name="Рисунок 1" descr="https://myslide.ru/documents_4/c76c92d7aa961f12623f1defa454a0dc/img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slide.ru/documents_4/c76c92d7aa961f12623f1defa454a0dc/img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82" cy="256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882" w:rsidRDefault="00EA2882" w:rsidP="002574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1967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Схема коммерциализации программных технологий и разработок</w:t>
      </w:r>
    </w:p>
    <w:p w:rsidR="00EA2882" w:rsidRDefault="00EA2882" w:rsidP="002574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574EC" w:rsidRDefault="002A5E66" w:rsidP="002574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5E66">
        <w:rPr>
          <w:rFonts w:ascii="Times New Roman" w:hAnsi="Times New Roman" w:cs="Times New Roman"/>
          <w:sz w:val="28"/>
          <w:szCs w:val="28"/>
        </w:rPr>
        <w:t>Главным аспектом деятельности новых структур может быть сбор и поддержание базы данных о заинтересованных в различных инновациях клиентах, и таким образом посредники будут помогать университетам и научным организациям вне зависимости от территориального положения в поиске потребителей результатов их интеллектуальной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E66">
        <w:rPr>
          <w:rFonts w:ascii="Times New Roman" w:hAnsi="Times New Roman" w:cs="Times New Roman"/>
          <w:sz w:val="28"/>
          <w:szCs w:val="28"/>
        </w:rPr>
        <w:t xml:space="preserve">Наряду с системами обмена технологиями международного значения существуют региональные и национальные. Особого внимания в РФ требует также организация маркетинговой деятельности - неотъемлемого элемента передачи технологии в рыночных условиях. Целесообразна организация специального Центра маркетинга, обслуживающего бывшие академические институты. В его задачи должны входить: исследование внутреннего и внешнего рынков, основных тенденций их развития; составление краткосрочных и долгосрочных прогнозов рыночной конъюнктуры; исследование направлений развития научно-технического прогресса в отдельных областях; разработка стратегии выхода на рынок и предложений о формах передачи на рынок научной продукции НИИ. Деятельность центра должна финансироваться из средств, поступающих от коммерциализации разработок институтов, с учетом вклада его сотрудников в продвижение на рынок конкретной научной продукции. Основными задачами маркетинговой службы институтов могли бы стать: сбор и анализ информации о состоянии маркетинговой </w:t>
      </w:r>
      <w:proofErr w:type="spellStart"/>
      <w:r w:rsidRPr="002A5E66">
        <w:rPr>
          <w:rFonts w:ascii="Times New Roman" w:hAnsi="Times New Roman" w:cs="Times New Roman"/>
          <w:sz w:val="28"/>
          <w:szCs w:val="28"/>
        </w:rPr>
        <w:t>микрои</w:t>
      </w:r>
      <w:proofErr w:type="spellEnd"/>
      <w:r w:rsidRPr="002A5E66">
        <w:rPr>
          <w:rFonts w:ascii="Times New Roman" w:hAnsi="Times New Roman" w:cs="Times New Roman"/>
          <w:sz w:val="28"/>
          <w:szCs w:val="28"/>
        </w:rPr>
        <w:t xml:space="preserve"> макросреды; организация и координация проведения прогнозных исследований долгосрочных тенденций развития науки и техники; разработка комплекса маркетинга, включающего тематическое планирование, политику цен, рекламу, коммерческую реализацию законченных НИОКР, осуществление патентно-лицензионной деятельности. Маркетинг научной продукции не должен ограничиваться </w:t>
      </w:r>
      <w:r w:rsidRPr="002A5E66">
        <w:rPr>
          <w:rFonts w:ascii="Times New Roman" w:hAnsi="Times New Roman" w:cs="Times New Roman"/>
          <w:sz w:val="28"/>
          <w:szCs w:val="28"/>
        </w:rPr>
        <w:lastRenderedPageBreak/>
        <w:t>внутренним рынком. Важным его аспектом должна быть деятельность по продвижению научной продукции на внешний рынок. Международный маркетинг обычно нацелен на исследование методов передачи научной продукции в виде лицензий и организации совместного производства на базе предоставленной лицензии; инжиниринговых и консультационных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5E66" w:rsidRDefault="002A5E66" w:rsidP="002574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5E66">
        <w:rPr>
          <w:rFonts w:ascii="Times New Roman" w:hAnsi="Times New Roman" w:cs="Times New Roman"/>
          <w:sz w:val="28"/>
          <w:szCs w:val="28"/>
        </w:rPr>
        <w:t xml:space="preserve">Наибольший эффект может дать продажа лицензий и организация совместного производства. Первое менее рискованно, но второе более перспективно. При продаже лицензии следует учитывать, что изобретение, лежащее в основе лицензии, должно быть запатентовано в принимающей стране. Наиболее доступны для нас рынки развивающихся стран. По фактору цены можно получить преимущество, например, в Иране, Пакистане, Турции, ряде африканских стран. Для НИС Юго-Восточной Азии привлекательнее может оказаться научная продукция на самых ранних стадиях (фундаментальные и поисковые работы). Технологические посредники являются необходимыми экономическими агентами в системе коммерциализации технологий. Они занимаются собственно продвижением разработок на рынок. К организациям-посредникам относятся структуры, занимающиеся патентованием и лицензированием, консалтингом, маркетингом инноваций. Посредники выполняют очень важную функцию, поскольку помогают избегать ситуации несправедливого распределения доходов от реализации интеллектуальной собственности, что нередко происходит на практике, когда НИИ и вузы пытаются самостоятельно вести переговоры с потенциальными заказчиками. </w:t>
      </w:r>
    </w:p>
    <w:p w:rsidR="002A5E66" w:rsidRDefault="002A5E66" w:rsidP="002574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A5E66" w:rsidRDefault="002A5E66" w:rsidP="002574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2A5E66" w:rsidRDefault="002A5E66" w:rsidP="002574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A5E66" w:rsidRDefault="002A5E66" w:rsidP="002574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5E6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A5E66">
        <w:rPr>
          <w:rFonts w:ascii="Times New Roman" w:hAnsi="Times New Roman" w:cs="Times New Roman"/>
          <w:sz w:val="28"/>
          <w:szCs w:val="28"/>
        </w:rPr>
        <w:t>Гохберг</w:t>
      </w:r>
      <w:proofErr w:type="spellEnd"/>
      <w:r w:rsidRPr="002A5E66">
        <w:rPr>
          <w:rFonts w:ascii="Times New Roman" w:hAnsi="Times New Roman" w:cs="Times New Roman"/>
          <w:sz w:val="28"/>
          <w:szCs w:val="28"/>
        </w:rPr>
        <w:t xml:space="preserve"> Л. Национальная инновационная система России в условиях “новой экономики” // </w:t>
      </w:r>
      <w:proofErr w:type="spellStart"/>
      <w:r w:rsidRPr="002A5E66">
        <w:rPr>
          <w:rFonts w:ascii="Times New Roman" w:hAnsi="Times New Roman" w:cs="Times New Roman"/>
          <w:sz w:val="28"/>
          <w:szCs w:val="28"/>
        </w:rPr>
        <w:t>Вопр</w:t>
      </w:r>
      <w:proofErr w:type="spellEnd"/>
      <w:r w:rsidRPr="002A5E66">
        <w:rPr>
          <w:rFonts w:ascii="Times New Roman" w:hAnsi="Times New Roman" w:cs="Times New Roman"/>
          <w:sz w:val="28"/>
          <w:szCs w:val="28"/>
        </w:rPr>
        <w:t>. экономики. 2003. № 3. С. 26-44.</w:t>
      </w:r>
    </w:p>
    <w:p w:rsidR="002A5E66" w:rsidRDefault="002A5E66" w:rsidP="002574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5E66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2A5E66">
        <w:rPr>
          <w:rFonts w:ascii="Times New Roman" w:hAnsi="Times New Roman" w:cs="Times New Roman"/>
          <w:sz w:val="28"/>
          <w:szCs w:val="28"/>
        </w:rPr>
        <w:t>Клинов</w:t>
      </w:r>
      <w:proofErr w:type="spellEnd"/>
      <w:r w:rsidRPr="002A5E66">
        <w:rPr>
          <w:rFonts w:ascii="Times New Roman" w:hAnsi="Times New Roman" w:cs="Times New Roman"/>
          <w:sz w:val="28"/>
          <w:szCs w:val="28"/>
        </w:rPr>
        <w:t xml:space="preserve"> В.Г. Мировой рынок высокотехнологичной продукции. Тенденции развития и особенности формирования конъюнктуры и цен. М., 2006. </w:t>
      </w:r>
    </w:p>
    <w:p w:rsidR="002A5E66" w:rsidRPr="002A5E66" w:rsidRDefault="002A5E66" w:rsidP="002574EC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E66">
        <w:rPr>
          <w:rFonts w:ascii="Times New Roman" w:hAnsi="Times New Roman" w:cs="Times New Roman"/>
          <w:sz w:val="28"/>
          <w:szCs w:val="28"/>
        </w:rPr>
        <w:t xml:space="preserve">3. Некипелов А.Д., </w:t>
      </w:r>
      <w:proofErr w:type="spellStart"/>
      <w:r w:rsidRPr="002A5E66">
        <w:rPr>
          <w:rFonts w:ascii="Times New Roman" w:hAnsi="Times New Roman" w:cs="Times New Roman"/>
          <w:sz w:val="28"/>
          <w:szCs w:val="28"/>
        </w:rPr>
        <w:t>Власкин</w:t>
      </w:r>
      <w:proofErr w:type="spellEnd"/>
      <w:r w:rsidRPr="002A5E66">
        <w:rPr>
          <w:rFonts w:ascii="Times New Roman" w:hAnsi="Times New Roman" w:cs="Times New Roman"/>
          <w:sz w:val="28"/>
          <w:szCs w:val="28"/>
        </w:rPr>
        <w:t xml:space="preserve"> Г.А., </w:t>
      </w:r>
      <w:proofErr w:type="spellStart"/>
      <w:r w:rsidRPr="002A5E66">
        <w:rPr>
          <w:rFonts w:ascii="Times New Roman" w:hAnsi="Times New Roman" w:cs="Times New Roman"/>
          <w:sz w:val="28"/>
          <w:szCs w:val="28"/>
        </w:rPr>
        <w:t>Ленчук</w:t>
      </w:r>
      <w:proofErr w:type="spellEnd"/>
      <w:r w:rsidRPr="002A5E66">
        <w:rPr>
          <w:rFonts w:ascii="Times New Roman" w:hAnsi="Times New Roman" w:cs="Times New Roman"/>
          <w:sz w:val="28"/>
          <w:szCs w:val="28"/>
        </w:rPr>
        <w:t xml:space="preserve"> Е.Б. Промышленно-инновационная политика России в условиях глобализации // Россия в </w:t>
      </w:r>
      <w:proofErr w:type="spellStart"/>
      <w:r w:rsidRPr="002A5E66">
        <w:rPr>
          <w:rFonts w:ascii="Times New Roman" w:hAnsi="Times New Roman" w:cs="Times New Roman"/>
          <w:sz w:val="28"/>
          <w:szCs w:val="28"/>
        </w:rPr>
        <w:t>глобализирующемся</w:t>
      </w:r>
      <w:proofErr w:type="spellEnd"/>
      <w:r w:rsidRPr="002A5E66">
        <w:rPr>
          <w:rFonts w:ascii="Times New Roman" w:hAnsi="Times New Roman" w:cs="Times New Roman"/>
          <w:sz w:val="28"/>
          <w:szCs w:val="28"/>
        </w:rPr>
        <w:t xml:space="preserve"> мире: политэкономические очерки. М., 2004.</w:t>
      </w:r>
    </w:p>
    <w:p w:rsidR="0086357D" w:rsidRDefault="008635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77F" w:rsidRDefault="001967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Дополнение к лекции 1</w:t>
      </w:r>
    </w:p>
    <w:p w:rsidR="0019677F" w:rsidRDefault="001967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77F" w:rsidRDefault="001967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Предметно-ориентированные задачи:</w:t>
      </w:r>
    </w:p>
    <w:p w:rsidR="0019677F" w:rsidRDefault="001967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</w:t>
      </w:r>
    </w:p>
    <w:p w:rsidR="0019677F" w:rsidRDefault="001967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77F" w:rsidRDefault="001967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29960" cy="3517565"/>
            <wp:effectExtent l="0" t="0" r="8890" b="6985"/>
            <wp:docPr id="7" name="Рисунок 7" descr="https://iknigi.net/books_files/online_html/113013/_0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knigi.net/books_files/online_html/113013/_05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351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77F" w:rsidRDefault="0019677F" w:rsidP="0019677F">
      <w:pPr>
        <w:rPr>
          <w:rFonts w:ascii="Times New Roman" w:hAnsi="Times New Roman" w:cs="Times New Roman"/>
          <w:sz w:val="28"/>
          <w:szCs w:val="28"/>
        </w:rPr>
      </w:pPr>
    </w:p>
    <w:p w:rsidR="0019677F" w:rsidRDefault="0019677F" w:rsidP="0019677F">
      <w:pPr>
        <w:tabs>
          <w:tab w:val="left" w:pos="4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Задача 2</w:t>
      </w:r>
    </w:p>
    <w:p w:rsidR="0019677F" w:rsidRDefault="0019677F" w:rsidP="00C91C1F">
      <w:pPr>
        <w:tabs>
          <w:tab w:val="left" w:pos="4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56927" cy="3415322"/>
            <wp:effectExtent l="0" t="0" r="0" b="0"/>
            <wp:docPr id="11" name="Рисунок 11" descr="https://myslide.ru/documents_4/76bc149685f09c31c84f932643a63cd2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myslide.ru/documents_4/76bc149685f09c31c84f932643a63cd2/img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549" cy="344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C1F" w:rsidRDefault="00C91C1F" w:rsidP="00C91C1F">
      <w:pPr>
        <w:tabs>
          <w:tab w:val="left" w:pos="4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91C1F" w:rsidRDefault="00C91C1F" w:rsidP="00C91C1F">
      <w:pPr>
        <w:tabs>
          <w:tab w:val="left" w:pos="4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 3 (пример создания инвестиционного климата)</w:t>
      </w:r>
    </w:p>
    <w:p w:rsidR="00C91C1F" w:rsidRDefault="00C91C1F" w:rsidP="00C91C1F">
      <w:pPr>
        <w:tabs>
          <w:tab w:val="left" w:pos="4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91C1F" w:rsidRDefault="00C91C1F" w:rsidP="00C91C1F">
      <w:pPr>
        <w:tabs>
          <w:tab w:val="left" w:pos="4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75974" cy="2773345"/>
            <wp:effectExtent l="0" t="0" r="0" b="8255"/>
            <wp:docPr id="14" name="Рисунок 14" descr="https://www.zelenograd.ru/img/0/d/6/0d6102bb8b69707a9e2d7ba793c6fe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www.zelenograd.ru/img/0/d/6/0d6102bb8b69707a9e2d7ba793c6fe9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004" cy="277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841" w:rsidRDefault="00135841" w:rsidP="00C91C1F">
      <w:pPr>
        <w:tabs>
          <w:tab w:val="left" w:pos="4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35841" w:rsidRDefault="00135841" w:rsidP="00C91C1F">
      <w:pPr>
        <w:tabs>
          <w:tab w:val="left" w:pos="4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4</w:t>
      </w:r>
    </w:p>
    <w:p w:rsidR="00135841" w:rsidRDefault="00135841" w:rsidP="00C91C1F">
      <w:pPr>
        <w:tabs>
          <w:tab w:val="left" w:pos="4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35841" w:rsidRPr="0019677F" w:rsidRDefault="00135841" w:rsidP="00135841">
      <w:pPr>
        <w:tabs>
          <w:tab w:val="left" w:pos="41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94703" cy="3068896"/>
            <wp:effectExtent l="0" t="0" r="1270" b="0"/>
            <wp:docPr id="17" name="Рисунок 17" descr="https://myslide.ru/documents_3/3fd1bb25442a648501d05320f00ae908/img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myslide.ru/documents_3/3fd1bb25442a648501d05320f00ae908/img4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903" cy="308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5841" w:rsidRPr="0019677F" w:rsidSect="00B6499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7DF0"/>
    <w:multiLevelType w:val="hybridMultilevel"/>
    <w:tmpl w:val="A8544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94124"/>
    <w:multiLevelType w:val="hybridMultilevel"/>
    <w:tmpl w:val="07B2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31BF4"/>
    <w:multiLevelType w:val="hybridMultilevel"/>
    <w:tmpl w:val="EC5880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D5"/>
    <w:rsid w:val="00135841"/>
    <w:rsid w:val="001553E1"/>
    <w:rsid w:val="0019677F"/>
    <w:rsid w:val="002574EC"/>
    <w:rsid w:val="002865D5"/>
    <w:rsid w:val="002A5E66"/>
    <w:rsid w:val="00317931"/>
    <w:rsid w:val="004E60CB"/>
    <w:rsid w:val="005B4708"/>
    <w:rsid w:val="00631025"/>
    <w:rsid w:val="006B7B26"/>
    <w:rsid w:val="0086357D"/>
    <w:rsid w:val="008E5CF2"/>
    <w:rsid w:val="00934937"/>
    <w:rsid w:val="0093754E"/>
    <w:rsid w:val="00AF2934"/>
    <w:rsid w:val="00B6499C"/>
    <w:rsid w:val="00B94F9B"/>
    <w:rsid w:val="00BF7943"/>
    <w:rsid w:val="00C91C1F"/>
    <w:rsid w:val="00C95FE9"/>
    <w:rsid w:val="00D637E9"/>
    <w:rsid w:val="00E21F54"/>
    <w:rsid w:val="00E92BF5"/>
    <w:rsid w:val="00E92F8D"/>
    <w:rsid w:val="00EA2882"/>
    <w:rsid w:val="00F620C3"/>
    <w:rsid w:val="00F6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131F"/>
  <w15:chartTrackingRefBased/>
  <w15:docId w15:val="{BDAB9E9A-D53C-4DAC-B135-F587F5E1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0BDF2-F33A-4CFE-932F-CD652CC1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21</cp:revision>
  <dcterms:created xsi:type="dcterms:W3CDTF">2021-10-25T07:05:00Z</dcterms:created>
  <dcterms:modified xsi:type="dcterms:W3CDTF">2021-10-25T15:56:00Z</dcterms:modified>
</cp:coreProperties>
</file>